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Argumentaire 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Cette maquette a été crée à partir de la charte couleur du logo. Le marron de celui-ci à été nuancé et décliné sur plusieurs couleurs qui rendent la navigation agréable.</w:t>
      </w:r>
    </w:p>
    <w:p>
      <w:pPr/>
      <w:r>
        <w:rPr>
          <w:rFonts w:ascii="Helvetica" w:hAnsi="Helvetica" w:cs="Helvetica"/>
          <w:sz w:val="24"/>
          <w:sz-cs w:val="24"/>
        </w:rPr>
        <w:t xml:space="preserve">L’internaute se retrouve directement dans le contexte à la vue de l’image du food truck dès le header. La phrase d’accroche placée sur la photo le prépare au type de contenu.</w:t>
      </w:r>
    </w:p>
    <w:p>
      <w:pPr/>
      <w:r>
        <w:rPr>
          <w:rFonts w:ascii="Helvetica" w:hAnsi="Helvetica" w:cs="Helvetica"/>
          <w:sz w:val="24"/>
          <w:sz-cs w:val="24"/>
        </w:rPr>
        <w:t xml:space="preserve">La barre de navigation « aérienne » donne une sensation de légèreté. Celle-ci se transforme en barre fixe placée en haut de la fenêtre dès lors que l’internaute scroll sur le 2e écran. La barre reste néanmoins légère de part son opacité réduite à 80%.</w:t>
      </w:r>
    </w:p>
    <w:p>
      <w:pPr/>
      <w:r>
        <w:rPr>
          <w:rFonts w:ascii="Helvetica" w:hAnsi="Helvetica" w:cs="Helvetica"/>
          <w:sz w:val="24"/>
          <w:sz-cs w:val="24"/>
        </w:rPr>
        <w:t xml:space="preserve">Les titres de chaque rubrique de la home page sont bien mis en évidence. </w:t>
      </w:r>
    </w:p>
    <w:p>
      <w:pPr/>
      <w:r>
        <w:rPr>
          <w:rFonts w:ascii="Helvetica" w:hAnsi="Helvetica" w:cs="Helvetica"/>
          <w:sz w:val="24"/>
          <w:sz-cs w:val="24"/>
        </w:rPr>
        <w:t xml:space="preserve">L’internaute peut d’ailleurs accéder aux produits proposés directement à partir de la home, les produits sont mis en avant car ils sont affichés seuls. Les boutons en dessous donnent à l’internaute l’envie de cliquer.</w:t>
      </w:r>
    </w:p>
    <w:p>
      <w:pPr/>
      <w:r>
        <w:rPr>
          <w:rFonts w:ascii="Helvetica" w:hAnsi="Helvetica" w:cs="Helvetica"/>
          <w:sz w:val="24"/>
          <w:sz-cs w:val="24"/>
        </w:rPr>
        <w:t xml:space="preserve">La qualité des produits est mise en avant dans une vidéo, ce qui donne un côté ludique.</w:t>
      </w:r>
    </w:p>
    <w:p>
      <w:pPr/>
      <w:r>
        <w:rPr>
          <w:rFonts w:ascii="Helvetica" w:hAnsi="Helvetica" w:cs="Helvetica"/>
          <w:sz w:val="24"/>
          <w:sz-cs w:val="24"/>
        </w:rPr>
        <w:t xml:space="preserve">Chaque rubrique prend toute la taille de l’écran pour rendre la navigation plus agréable visuellement. 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CocoaOOXMLWriter/1347.57</generator>
</meta>
</file>