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9E" w:rsidRDefault="003F4C9E">
      <w:r>
        <w:t>Le  camion gourmand</w:t>
      </w:r>
    </w:p>
    <w:p w:rsidR="003F4C9E" w:rsidRDefault="003F4C9E">
      <w:r>
        <w:t>Choix typographiques : les polices choisies se veulent à la fois légères et sérieuses.</w:t>
      </w:r>
    </w:p>
    <w:p w:rsidR="003F4C9E" w:rsidRDefault="003F4C9E">
      <w:r>
        <w:t>La police script évoque l’univers créatif et artisanal de l’hamburger proposé par la marque.</w:t>
      </w:r>
    </w:p>
    <w:p w:rsidR="003F4C9E" w:rsidRDefault="003F4C9E">
      <w:r>
        <w:t>Le choix des couleurs se veut chaleureux et rassurant, le plaisir à partager un hamburger avec ses amis ou collègues au pied du camion.</w:t>
      </w:r>
    </w:p>
    <w:p w:rsidR="003F4C9E" w:rsidRDefault="003F4C9E">
      <w:r>
        <w:t>Enfin, le volontaire parti pris de l’étiquette, rassure quand à la traçabilité des produits.</w:t>
      </w:r>
    </w:p>
    <w:p w:rsidR="003F4C9E" w:rsidRDefault="003F4C9E"/>
    <w:sectPr w:rsidR="003F4C9E" w:rsidSect="00A9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4C9E"/>
    <w:rsid w:val="003F4C9E"/>
    <w:rsid w:val="007C64B3"/>
    <w:rsid w:val="00A9558C"/>
    <w:rsid w:val="00B54E58"/>
    <w:rsid w:val="00B9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1</cp:revision>
  <dcterms:created xsi:type="dcterms:W3CDTF">2015-07-17T14:00:00Z</dcterms:created>
  <dcterms:modified xsi:type="dcterms:W3CDTF">2015-07-17T14:12:00Z</dcterms:modified>
</cp:coreProperties>
</file>